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ECA" w:rsidRDefault="0010553E" w:rsidP="0010553E">
      <w:pPr>
        <w:jc w:val="center"/>
        <w:rPr>
          <w:b/>
          <w:sz w:val="40"/>
          <w:szCs w:val="32"/>
        </w:rPr>
      </w:pPr>
      <w:r>
        <w:rPr>
          <w:b/>
          <w:sz w:val="40"/>
          <w:szCs w:val="32"/>
        </w:rPr>
        <w:t>Cholestasis of Pregnancy</w:t>
      </w:r>
    </w:p>
    <w:p w:rsidR="0010553E" w:rsidRPr="0010553E" w:rsidRDefault="0010553E">
      <w:pPr>
        <w:rPr>
          <w:b/>
          <w:sz w:val="28"/>
          <w:szCs w:val="28"/>
          <w:u w:val="single"/>
        </w:rPr>
      </w:pPr>
      <w:r w:rsidRPr="0010553E">
        <w:rPr>
          <w:b/>
          <w:sz w:val="28"/>
          <w:szCs w:val="28"/>
          <w:u w:val="single"/>
        </w:rPr>
        <w:t>Diagnosis</w:t>
      </w:r>
      <w:r>
        <w:rPr>
          <w:b/>
          <w:sz w:val="28"/>
          <w:szCs w:val="28"/>
          <w:u w:val="single"/>
        </w:rPr>
        <w:t>:</w:t>
      </w:r>
    </w:p>
    <w:p w:rsidR="0010553E" w:rsidRPr="0010553E" w:rsidRDefault="0010553E" w:rsidP="0010553E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10553E">
        <w:rPr>
          <w:sz w:val="24"/>
          <w:szCs w:val="24"/>
        </w:rPr>
        <w:t xml:space="preserve">Generalized </w:t>
      </w:r>
      <w:proofErr w:type="spellStart"/>
      <w:r w:rsidRPr="0010553E">
        <w:rPr>
          <w:sz w:val="24"/>
          <w:szCs w:val="24"/>
        </w:rPr>
        <w:t>pruritis</w:t>
      </w:r>
      <w:proofErr w:type="spellEnd"/>
      <w:r w:rsidRPr="0010553E">
        <w:rPr>
          <w:sz w:val="24"/>
          <w:szCs w:val="24"/>
        </w:rPr>
        <w:t xml:space="preserve"> without rash or other lesion as explanation occurring in second or third trimester</w:t>
      </w:r>
    </w:p>
    <w:p w:rsidR="0010553E" w:rsidRPr="0010553E" w:rsidRDefault="0010553E" w:rsidP="0010553E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10553E">
        <w:rPr>
          <w:sz w:val="24"/>
          <w:szCs w:val="24"/>
        </w:rPr>
        <w:t>Order bile acids and LFTs.  Bile acids are ideally done fasting but for logistical reasons and to avoid delay they will be run regardless of fasting state.</w:t>
      </w:r>
    </w:p>
    <w:p w:rsidR="0010553E" w:rsidRPr="0010553E" w:rsidRDefault="0010553E" w:rsidP="0010553E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10553E">
        <w:rPr>
          <w:sz w:val="24"/>
          <w:szCs w:val="24"/>
        </w:rPr>
        <w:t>Any elevation is considered posit</w:t>
      </w:r>
      <w:r>
        <w:rPr>
          <w:sz w:val="24"/>
          <w:szCs w:val="24"/>
        </w:rPr>
        <w:t>ive.  To confirm than can be re-</w:t>
      </w:r>
      <w:r w:rsidRPr="0010553E">
        <w:rPr>
          <w:sz w:val="24"/>
          <w:szCs w:val="24"/>
        </w:rPr>
        <w:t>checked fasting</w:t>
      </w:r>
      <w:r>
        <w:rPr>
          <w:sz w:val="24"/>
          <w:szCs w:val="24"/>
        </w:rPr>
        <w:t>,</w:t>
      </w:r>
      <w:r w:rsidRPr="0010553E">
        <w:rPr>
          <w:sz w:val="24"/>
          <w:szCs w:val="24"/>
        </w:rPr>
        <w:t xml:space="preserve"> if she is not yet on treatment</w:t>
      </w:r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Actigall</w:t>
      </w:r>
      <w:proofErr w:type="spellEnd"/>
      <w:r>
        <w:rPr>
          <w:sz w:val="24"/>
          <w:szCs w:val="24"/>
        </w:rPr>
        <w:t>)</w:t>
      </w:r>
    </w:p>
    <w:p w:rsidR="0010553E" w:rsidRPr="0010553E" w:rsidRDefault="0010553E">
      <w:pPr>
        <w:rPr>
          <w:b/>
          <w:sz w:val="28"/>
          <w:szCs w:val="28"/>
          <w:u w:val="single"/>
        </w:rPr>
      </w:pPr>
      <w:r w:rsidRPr="0010553E">
        <w:rPr>
          <w:b/>
          <w:sz w:val="28"/>
          <w:szCs w:val="28"/>
          <w:u w:val="single"/>
        </w:rPr>
        <w:t>Treatment</w:t>
      </w:r>
      <w:r>
        <w:rPr>
          <w:b/>
          <w:sz w:val="28"/>
          <w:szCs w:val="28"/>
          <w:u w:val="single"/>
        </w:rPr>
        <w:t>:</w:t>
      </w:r>
    </w:p>
    <w:p w:rsidR="0010553E" w:rsidRPr="0010553E" w:rsidRDefault="0010553E" w:rsidP="0010553E">
      <w:pPr>
        <w:pStyle w:val="ListParagraph"/>
        <w:numPr>
          <w:ilvl w:val="0"/>
          <w:numId w:val="6"/>
        </w:numPr>
        <w:rPr>
          <w:sz w:val="24"/>
          <w:szCs w:val="24"/>
        </w:rPr>
      </w:pPr>
      <w:proofErr w:type="spellStart"/>
      <w:r w:rsidRPr="0010553E">
        <w:rPr>
          <w:sz w:val="24"/>
          <w:szCs w:val="24"/>
        </w:rPr>
        <w:t>Actigall</w:t>
      </w:r>
      <w:proofErr w:type="spellEnd"/>
      <w:r w:rsidRPr="0010553E">
        <w:rPr>
          <w:sz w:val="24"/>
          <w:szCs w:val="24"/>
        </w:rPr>
        <w:t xml:space="preserve"> 300mg bid to </w:t>
      </w:r>
      <w:proofErr w:type="spellStart"/>
      <w:r w:rsidRPr="0010553E">
        <w:rPr>
          <w:sz w:val="24"/>
          <w:szCs w:val="24"/>
        </w:rPr>
        <w:t>tid</w:t>
      </w:r>
      <w:proofErr w:type="spellEnd"/>
      <w:r w:rsidRPr="0010553E">
        <w:rPr>
          <w:sz w:val="24"/>
          <w:szCs w:val="24"/>
        </w:rPr>
        <w:t>.  This will relieve itching and lower bile acids.  It has not been shown to decrease incidence of fetal demise.</w:t>
      </w:r>
    </w:p>
    <w:p w:rsidR="0010553E" w:rsidRPr="0010553E" w:rsidRDefault="0010553E" w:rsidP="0010553E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10553E">
        <w:rPr>
          <w:sz w:val="24"/>
          <w:szCs w:val="24"/>
        </w:rPr>
        <w:t>Start Antepartum testing pending bile acids if gestational age &gt; 28 weeks.</w:t>
      </w:r>
    </w:p>
    <w:p w:rsidR="0010553E" w:rsidRPr="0010553E" w:rsidRDefault="0010553E" w:rsidP="0010553E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10553E">
        <w:rPr>
          <w:sz w:val="24"/>
          <w:szCs w:val="24"/>
        </w:rPr>
        <w:t xml:space="preserve">Induction of Labor at 37 </w:t>
      </w:r>
      <w:bookmarkStart w:id="0" w:name="_GoBack"/>
      <w:bookmarkEnd w:id="0"/>
      <w:r w:rsidRPr="0010553E">
        <w:rPr>
          <w:sz w:val="24"/>
          <w:szCs w:val="24"/>
        </w:rPr>
        <w:t xml:space="preserve">weeks due to elevated risk fetal demise </w:t>
      </w:r>
    </w:p>
    <w:sectPr w:rsidR="0010553E" w:rsidRPr="0010553E" w:rsidSect="00A34191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24A9" w:rsidRDefault="00F024A9" w:rsidP="00490BE3">
      <w:pPr>
        <w:spacing w:after="0" w:line="240" w:lineRule="auto"/>
      </w:pPr>
      <w:r>
        <w:separator/>
      </w:r>
    </w:p>
  </w:endnote>
  <w:endnote w:type="continuationSeparator" w:id="0">
    <w:p w:rsidR="00F024A9" w:rsidRDefault="00F024A9" w:rsidP="00490B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11C" w:rsidRDefault="0048311C">
    <w:pPr>
      <w:pStyle w:val="Footer"/>
    </w:pPr>
    <w:r>
      <w:t xml:space="preserve">These guidelines are based on current evidence and consensus within the CCRMC OBGYN </w:t>
    </w:r>
    <w:proofErr w:type="spellStart"/>
    <w:r>
      <w:t>Dept</w:t>
    </w:r>
    <w:proofErr w:type="spellEnd"/>
    <w:r>
      <w:t xml:space="preserve"> and consulting </w:t>
    </w:r>
    <w:proofErr w:type="spellStart"/>
    <w:r>
      <w:t>Perinatologists</w:t>
    </w:r>
    <w:proofErr w:type="spellEnd"/>
    <w:r>
      <w:t xml:space="preserve"> understanding that alternative practice based on individual patient situation, changes in the evidence and national recommendations will occur.  Consultation with a CCRMC Obstetric Attending or </w:t>
    </w:r>
    <w:proofErr w:type="spellStart"/>
    <w:r>
      <w:t>Perinatologist</w:t>
    </w:r>
    <w:proofErr w:type="spellEnd"/>
    <w:r>
      <w:t xml:space="preserve"> is available at all times.</w:t>
    </w:r>
  </w:p>
  <w:p w:rsidR="00490BE3" w:rsidRDefault="00490B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24A9" w:rsidRDefault="00F024A9" w:rsidP="00490BE3">
      <w:pPr>
        <w:spacing w:after="0" w:line="240" w:lineRule="auto"/>
      </w:pPr>
      <w:r>
        <w:separator/>
      </w:r>
    </w:p>
  </w:footnote>
  <w:footnote w:type="continuationSeparator" w:id="0">
    <w:p w:rsidR="00F024A9" w:rsidRDefault="00F024A9" w:rsidP="00490B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BE3" w:rsidRPr="00490BE3" w:rsidRDefault="00490BE3" w:rsidP="00490BE3">
    <w:pPr>
      <w:pStyle w:val="Header"/>
      <w:jc w:val="center"/>
      <w:rPr>
        <w:b/>
        <w:sz w:val="28"/>
        <w:szCs w:val="28"/>
      </w:rPr>
    </w:pPr>
    <w:r w:rsidRPr="00490BE3">
      <w:rPr>
        <w:b/>
        <w:sz w:val="28"/>
        <w:szCs w:val="28"/>
      </w:rPr>
      <w:t>Contra Costa Health Services Department of Obstetrics and Gynecology</w:t>
    </w:r>
  </w:p>
  <w:p w:rsidR="00490BE3" w:rsidRPr="00057542" w:rsidRDefault="00490BE3" w:rsidP="00490BE3">
    <w:pPr>
      <w:pStyle w:val="Header"/>
      <w:jc w:val="center"/>
      <w:rPr>
        <w:b/>
        <w:sz w:val="32"/>
        <w:szCs w:val="24"/>
      </w:rPr>
    </w:pPr>
    <w:r w:rsidRPr="00057542">
      <w:rPr>
        <w:b/>
        <w:sz w:val="32"/>
        <w:szCs w:val="24"/>
      </w:rPr>
      <w:t xml:space="preserve">Prenatal Management Guidelines </w:t>
    </w:r>
  </w:p>
  <w:p w:rsidR="00490BE3" w:rsidRDefault="00490BE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112F8"/>
    <w:multiLevelType w:val="hybridMultilevel"/>
    <w:tmpl w:val="D6A62C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BF5706"/>
    <w:multiLevelType w:val="hybridMultilevel"/>
    <w:tmpl w:val="988C9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59141B"/>
    <w:multiLevelType w:val="hybridMultilevel"/>
    <w:tmpl w:val="C7EC4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C90261"/>
    <w:multiLevelType w:val="hybridMultilevel"/>
    <w:tmpl w:val="D40EDE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A37C38"/>
    <w:multiLevelType w:val="hybridMultilevel"/>
    <w:tmpl w:val="A7C016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15478B"/>
    <w:multiLevelType w:val="hybridMultilevel"/>
    <w:tmpl w:val="C60657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0BE3"/>
    <w:rsid w:val="00057542"/>
    <w:rsid w:val="000E5A39"/>
    <w:rsid w:val="0010553E"/>
    <w:rsid w:val="001627D2"/>
    <w:rsid w:val="001D1D3B"/>
    <w:rsid w:val="002A67D4"/>
    <w:rsid w:val="002C6005"/>
    <w:rsid w:val="00321467"/>
    <w:rsid w:val="00402A61"/>
    <w:rsid w:val="004356FA"/>
    <w:rsid w:val="0048311C"/>
    <w:rsid w:val="00490BE3"/>
    <w:rsid w:val="005057F4"/>
    <w:rsid w:val="00617D46"/>
    <w:rsid w:val="006F4F64"/>
    <w:rsid w:val="00822505"/>
    <w:rsid w:val="009177B6"/>
    <w:rsid w:val="0093582E"/>
    <w:rsid w:val="00A12ECA"/>
    <w:rsid w:val="00A34191"/>
    <w:rsid w:val="00A404C8"/>
    <w:rsid w:val="00AA421A"/>
    <w:rsid w:val="00B912A7"/>
    <w:rsid w:val="00CC3A51"/>
    <w:rsid w:val="00CD5B7E"/>
    <w:rsid w:val="00DD5594"/>
    <w:rsid w:val="00F024A9"/>
    <w:rsid w:val="00F70AD3"/>
    <w:rsid w:val="00FF3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41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0B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0BE3"/>
  </w:style>
  <w:style w:type="paragraph" w:styleId="Footer">
    <w:name w:val="footer"/>
    <w:basedOn w:val="Normal"/>
    <w:link w:val="FooterChar"/>
    <w:uiPriority w:val="99"/>
    <w:unhideWhenUsed/>
    <w:rsid w:val="00490B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0BE3"/>
  </w:style>
  <w:style w:type="paragraph" w:styleId="BalloonText">
    <w:name w:val="Balloon Text"/>
    <w:basedOn w:val="Normal"/>
    <w:link w:val="BalloonTextChar"/>
    <w:uiPriority w:val="99"/>
    <w:semiHidden/>
    <w:unhideWhenUsed/>
    <w:rsid w:val="00490B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0BE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90BE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70A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Judy</dc:creator>
  <cp:lastModifiedBy>Judy</cp:lastModifiedBy>
  <cp:revision>2</cp:revision>
  <dcterms:created xsi:type="dcterms:W3CDTF">2014-06-10T05:55:00Z</dcterms:created>
  <dcterms:modified xsi:type="dcterms:W3CDTF">2014-06-10T05:55:00Z</dcterms:modified>
</cp:coreProperties>
</file>